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E53D7" w:rsidRPr="00477994" w:rsidRDefault="00EE2722" w:rsidP="00EE2722">
      <w:pPr>
        <w:rPr>
          <w:rStyle w:val="Ninguno"/>
          <w:rFonts w:ascii="Arial" w:eastAsia="Arial" w:hAnsi="Arial" w:cs="Arial"/>
          <w:b/>
          <w:bCs/>
          <w:u w:val="single"/>
        </w:rPr>
      </w:pPr>
      <w:r w:rsidRPr="00477994">
        <w:rPr>
          <w:rStyle w:val="Ninguno"/>
          <w:rFonts w:ascii="Arial" w:hAnsi="Arial" w:cs="Arial"/>
          <w:b/>
          <w:bCs/>
          <w:u w:val="single"/>
        </w:rPr>
        <w:t>OBJETIVO</w:t>
      </w:r>
    </w:p>
    <w:p w:rsidR="00CE53D7" w:rsidRPr="00477994" w:rsidRDefault="00CE53D7">
      <w:pPr>
        <w:rPr>
          <w:rStyle w:val="Ninguno"/>
          <w:rFonts w:ascii="Arial" w:eastAsia="Arial" w:hAnsi="Arial" w:cs="Arial"/>
        </w:rPr>
      </w:pPr>
    </w:p>
    <w:p w:rsidR="00614971" w:rsidRDefault="00614971">
      <w:pPr>
        <w:pStyle w:val="Textoindependiente2"/>
        <w:ind w:left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Establecer directrices que busquen realizar de forma correcta y sin riesgos de derrame de hidrocarburos al Rio Grey en la Faena de Carga de Combustible del Catamarán Grey III.</w:t>
      </w:r>
    </w:p>
    <w:p w:rsidR="00614971" w:rsidRDefault="00614971">
      <w:pPr>
        <w:pStyle w:val="Textoindependiente2"/>
        <w:ind w:left="0"/>
        <w:rPr>
          <w:rFonts w:cs="Arial"/>
          <w:sz w:val="24"/>
          <w:szCs w:val="24"/>
        </w:rPr>
      </w:pPr>
    </w:p>
    <w:p w:rsidR="00614971" w:rsidRPr="00614971" w:rsidRDefault="00614971">
      <w:pPr>
        <w:pStyle w:val="Textoindependiente2"/>
        <w:ind w:left="0"/>
        <w:rPr>
          <w:rFonts w:cs="Arial"/>
          <w:b/>
          <w:sz w:val="24"/>
          <w:szCs w:val="24"/>
          <w:u w:val="single"/>
        </w:rPr>
      </w:pPr>
      <w:r w:rsidRPr="00614971">
        <w:rPr>
          <w:rFonts w:cs="Arial"/>
          <w:b/>
          <w:sz w:val="24"/>
          <w:szCs w:val="24"/>
          <w:u w:val="single"/>
        </w:rPr>
        <w:t>RESPONSABILIDADES</w:t>
      </w:r>
    </w:p>
    <w:p w:rsidR="00614971" w:rsidRDefault="00614971">
      <w:pPr>
        <w:pStyle w:val="Textoindependiente2"/>
        <w:ind w:left="0"/>
        <w:rPr>
          <w:rFonts w:cs="Arial"/>
          <w:sz w:val="24"/>
          <w:szCs w:val="24"/>
        </w:rPr>
      </w:pPr>
    </w:p>
    <w:p w:rsidR="00CE53D7" w:rsidRPr="00477994" w:rsidRDefault="0059164E">
      <w:pPr>
        <w:pStyle w:val="Textoindependiente2"/>
        <w:ind w:left="0"/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El Capitán junto con el Jefe de </w:t>
      </w:r>
      <w:r w:rsidR="00EE2722" w:rsidRPr="00477994">
        <w:rPr>
          <w:rFonts w:cs="Arial"/>
          <w:sz w:val="24"/>
          <w:szCs w:val="24"/>
        </w:rPr>
        <w:t>Máquinas</w:t>
      </w:r>
      <w:r w:rsidRPr="00477994">
        <w:rPr>
          <w:rFonts w:cs="Arial"/>
          <w:sz w:val="24"/>
          <w:szCs w:val="24"/>
        </w:rPr>
        <w:t xml:space="preserve"> </w:t>
      </w:r>
      <w:r w:rsidR="00EE2722" w:rsidRPr="00477994">
        <w:rPr>
          <w:rFonts w:cs="Arial"/>
          <w:sz w:val="24"/>
          <w:szCs w:val="24"/>
        </w:rPr>
        <w:t>deberá</w:t>
      </w:r>
      <w:r w:rsidRPr="00477994">
        <w:rPr>
          <w:rFonts w:cs="Arial"/>
          <w:sz w:val="24"/>
          <w:szCs w:val="24"/>
        </w:rPr>
        <w:t xml:space="preserve"> asegurarse que existe suficiente combustible a bordo para las maniobras  y para la travesía.  </w:t>
      </w:r>
    </w:p>
    <w:p w:rsidR="00614971" w:rsidRPr="00477994" w:rsidRDefault="00614971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EE2722" w:rsidP="00EE2722">
      <w:pPr>
        <w:jc w:val="both"/>
        <w:rPr>
          <w:rStyle w:val="Ninguno"/>
          <w:rFonts w:ascii="Arial" w:eastAsia="Arial" w:hAnsi="Arial" w:cs="Arial"/>
          <w:b/>
          <w:bCs/>
          <w:u w:val="single"/>
        </w:rPr>
      </w:pPr>
      <w:r w:rsidRPr="00477994">
        <w:rPr>
          <w:rStyle w:val="Ninguno"/>
          <w:rFonts w:ascii="Arial" w:hAnsi="Arial" w:cs="Arial"/>
          <w:b/>
          <w:bCs/>
          <w:u w:val="single"/>
        </w:rPr>
        <w:t>PROCEDIMIENTO</w:t>
      </w:r>
    </w:p>
    <w:p w:rsidR="00CE53D7" w:rsidRPr="00477994" w:rsidRDefault="00CE53D7">
      <w:pPr>
        <w:pStyle w:val="BodyText2A"/>
        <w:rPr>
          <w:sz w:val="24"/>
          <w:szCs w:val="24"/>
        </w:rPr>
      </w:pPr>
    </w:p>
    <w:p w:rsidR="00CE53D7" w:rsidRPr="00477994" w:rsidRDefault="0059164E" w:rsidP="00477994">
      <w:pPr>
        <w:tabs>
          <w:tab w:val="left" w:pos="720"/>
        </w:tabs>
        <w:jc w:val="both"/>
        <w:rPr>
          <w:rStyle w:val="Ninguno"/>
          <w:rFonts w:ascii="Arial" w:eastAsia="Arial" w:hAnsi="Arial" w:cs="Arial"/>
          <w:b/>
          <w:bCs/>
        </w:rPr>
      </w:pPr>
      <w:r w:rsidRPr="00477994">
        <w:rPr>
          <w:rStyle w:val="Ninguno"/>
          <w:rFonts w:ascii="Arial" w:hAnsi="Arial" w:cs="Arial"/>
          <w:b/>
          <w:bCs/>
        </w:rPr>
        <w:t>Margen de Seguridad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 w:rsidP="00477994">
      <w:pPr>
        <w:pStyle w:val="Prrafodelista"/>
        <w:numPr>
          <w:ilvl w:val="0"/>
          <w:numId w:val="13"/>
        </w:numPr>
        <w:jc w:val="both"/>
        <w:rPr>
          <w:rStyle w:val="Ninguno"/>
          <w:rFonts w:ascii="Arial" w:eastAsia="Arial" w:hAnsi="Arial" w:cs="Arial"/>
        </w:rPr>
      </w:pPr>
      <w:r w:rsidRPr="00477994">
        <w:rPr>
          <w:rStyle w:val="Ninguno"/>
          <w:rFonts w:ascii="Arial" w:hAnsi="Arial" w:cs="Arial"/>
        </w:rPr>
        <w:t>Los m</w:t>
      </w:r>
      <w:r w:rsidRPr="00477994">
        <w:rPr>
          <w:rStyle w:val="Ninguno"/>
          <w:rFonts w:ascii="Arial" w:hAnsi="Arial" w:cs="Arial"/>
        </w:rPr>
        <w:t>á</w:t>
      </w:r>
      <w:r w:rsidRPr="00477994">
        <w:rPr>
          <w:rStyle w:val="Ninguno"/>
          <w:rFonts w:ascii="Arial" w:hAnsi="Arial" w:cs="Arial"/>
        </w:rPr>
        <w:t xml:space="preserve">rgenes de seguridad en la cantidad de combustible extra </w:t>
      </w:r>
      <w:r w:rsidRPr="00477994">
        <w:rPr>
          <w:rStyle w:val="Ninguno"/>
          <w:rFonts w:ascii="Arial" w:hAnsi="Arial" w:cs="Arial"/>
        </w:rPr>
        <w:t>que deber</w:t>
      </w:r>
      <w:r w:rsidRPr="00477994">
        <w:rPr>
          <w:rStyle w:val="Ninguno"/>
          <w:rFonts w:ascii="Arial" w:hAnsi="Arial" w:cs="Arial"/>
        </w:rPr>
        <w:t xml:space="preserve">á </w:t>
      </w:r>
      <w:r w:rsidRPr="00477994">
        <w:rPr>
          <w:rStyle w:val="Ninguno"/>
          <w:rFonts w:ascii="Arial" w:hAnsi="Arial" w:cs="Arial"/>
        </w:rPr>
        <w:t xml:space="preserve">mantener a bordo el </w:t>
      </w:r>
      <w:r w:rsidR="00EE2722" w:rsidRPr="00477994">
        <w:rPr>
          <w:rStyle w:val="Ninguno"/>
          <w:rFonts w:ascii="Arial" w:hAnsi="Arial" w:cs="Arial"/>
        </w:rPr>
        <w:t>catamarán</w:t>
      </w:r>
      <w:r w:rsidRPr="00477994">
        <w:rPr>
          <w:rStyle w:val="Ninguno"/>
          <w:rFonts w:ascii="Arial" w:hAnsi="Arial" w:cs="Arial"/>
        </w:rPr>
        <w:t xml:space="preserve"> ser</w:t>
      </w:r>
      <w:r w:rsidRPr="00477994">
        <w:rPr>
          <w:rStyle w:val="Ninguno"/>
          <w:rFonts w:ascii="Arial" w:hAnsi="Arial" w:cs="Arial"/>
        </w:rPr>
        <w:t>á</w:t>
      </w:r>
      <w:r w:rsidRPr="00477994">
        <w:rPr>
          <w:rStyle w:val="Ninguno"/>
          <w:rFonts w:ascii="Arial" w:hAnsi="Arial" w:cs="Arial"/>
        </w:rPr>
        <w:t>n asignados en cada oportunidad  por el hotel.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 w:rsidP="00477994">
      <w:pPr>
        <w:tabs>
          <w:tab w:val="left" w:pos="720"/>
        </w:tabs>
        <w:jc w:val="both"/>
        <w:rPr>
          <w:rStyle w:val="Ninguno"/>
          <w:rFonts w:ascii="Arial" w:eastAsia="Arial" w:hAnsi="Arial" w:cs="Arial"/>
          <w:b/>
          <w:bCs/>
        </w:rPr>
      </w:pPr>
      <w:r w:rsidRPr="00477994">
        <w:rPr>
          <w:rStyle w:val="Ninguno"/>
          <w:rFonts w:ascii="Arial" w:hAnsi="Arial" w:cs="Arial"/>
          <w:b/>
          <w:bCs/>
        </w:rPr>
        <w:t>Control de Cantidad Recibida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477994" w:rsidRPr="00477994" w:rsidRDefault="0059164E" w:rsidP="00477994">
      <w:pPr>
        <w:pStyle w:val="Textoindependiente2"/>
        <w:numPr>
          <w:ilvl w:val="0"/>
          <w:numId w:val="13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El Jefe de </w:t>
      </w:r>
      <w:r w:rsidR="00EE2722" w:rsidRPr="00477994">
        <w:rPr>
          <w:rFonts w:cs="Arial"/>
          <w:sz w:val="24"/>
          <w:szCs w:val="24"/>
        </w:rPr>
        <w:t>Máquinas</w:t>
      </w:r>
      <w:r w:rsidRPr="00477994">
        <w:rPr>
          <w:rFonts w:cs="Arial"/>
          <w:sz w:val="24"/>
          <w:szCs w:val="24"/>
        </w:rPr>
        <w:t xml:space="preserve"> es responsable de chequear que la cantidad de combustible recibida corresponda a la cantidad manifestada en el re</w:t>
      </w:r>
      <w:r w:rsidRPr="00477994">
        <w:rPr>
          <w:rFonts w:cs="Arial"/>
          <w:sz w:val="24"/>
          <w:szCs w:val="24"/>
        </w:rPr>
        <w:t>cibo.</w:t>
      </w:r>
    </w:p>
    <w:p w:rsidR="00CE53D7" w:rsidRPr="00477994" w:rsidRDefault="0059164E" w:rsidP="00477994">
      <w:pPr>
        <w:pStyle w:val="Textoindependiente2"/>
        <w:numPr>
          <w:ilvl w:val="0"/>
          <w:numId w:val="13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En referencia al contrato de combustibles, el </w:t>
      </w:r>
      <w:r w:rsidR="00EE2722" w:rsidRPr="00477994">
        <w:rPr>
          <w:rFonts w:cs="Arial"/>
          <w:sz w:val="24"/>
          <w:szCs w:val="24"/>
        </w:rPr>
        <w:t>Capitán</w:t>
      </w:r>
      <w:r w:rsidRPr="00477994">
        <w:rPr>
          <w:rFonts w:cs="Arial"/>
          <w:sz w:val="24"/>
          <w:szCs w:val="24"/>
        </w:rPr>
        <w:t xml:space="preserve">  está autorizado para solicitar cualquier  información nece</w:t>
      </w:r>
      <w:r w:rsidR="00614971">
        <w:rPr>
          <w:rFonts w:cs="Arial"/>
          <w:sz w:val="24"/>
          <w:szCs w:val="24"/>
        </w:rPr>
        <w:t>saria para verificar la calidad del hidrocarburo recibido.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 w:rsidP="00477994">
      <w:pPr>
        <w:jc w:val="both"/>
        <w:rPr>
          <w:rStyle w:val="Ninguno"/>
          <w:rFonts w:ascii="Arial" w:eastAsia="Arial" w:hAnsi="Arial" w:cs="Arial"/>
          <w:b/>
          <w:bCs/>
        </w:rPr>
      </w:pPr>
      <w:r w:rsidRPr="00477994">
        <w:rPr>
          <w:rStyle w:val="Ninguno"/>
          <w:rFonts w:ascii="Arial" w:hAnsi="Arial" w:cs="Arial"/>
          <w:b/>
          <w:bCs/>
        </w:rPr>
        <w:t>Estanques de consumo o rancho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  <w:b/>
          <w:bCs/>
        </w:rPr>
      </w:pPr>
    </w:p>
    <w:p w:rsidR="00CE53D7" w:rsidRPr="00477994" w:rsidRDefault="0059164E" w:rsidP="00477994">
      <w:pPr>
        <w:pStyle w:val="BodyText2A"/>
        <w:numPr>
          <w:ilvl w:val="0"/>
          <w:numId w:val="14"/>
        </w:numPr>
        <w:rPr>
          <w:sz w:val="24"/>
          <w:szCs w:val="24"/>
        </w:rPr>
      </w:pPr>
      <w:r w:rsidRPr="00477994">
        <w:rPr>
          <w:rFonts w:eastAsia="Arial Unicode MS"/>
          <w:sz w:val="24"/>
          <w:szCs w:val="24"/>
        </w:rPr>
        <w:t>Los estanques deben encontrarse libres de sedimentos y agua, l</w:t>
      </w:r>
      <w:r w:rsidRPr="00477994">
        <w:rPr>
          <w:rFonts w:eastAsia="Arial Unicode MS"/>
          <w:sz w:val="24"/>
          <w:szCs w:val="24"/>
        </w:rPr>
        <w:t>í</w:t>
      </w:r>
      <w:r w:rsidRPr="00477994">
        <w:rPr>
          <w:rFonts w:eastAsia="Arial Unicode MS"/>
          <w:sz w:val="24"/>
          <w:szCs w:val="24"/>
        </w:rPr>
        <w:t xml:space="preserve">neas de </w:t>
      </w:r>
      <w:r w:rsidRPr="00477994">
        <w:rPr>
          <w:rFonts w:eastAsia="Arial Unicode MS"/>
          <w:sz w:val="24"/>
          <w:szCs w:val="24"/>
        </w:rPr>
        <w:t>carga, bombas de transferencia, tapas, cajas control de derrames y desahogos en buenas condiciones de funcionamiento.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 w:rsidP="00477994">
      <w:pPr>
        <w:tabs>
          <w:tab w:val="left" w:pos="720"/>
        </w:tabs>
        <w:jc w:val="both"/>
        <w:rPr>
          <w:rStyle w:val="Ninguno"/>
          <w:rFonts w:ascii="Arial" w:eastAsia="Arial" w:hAnsi="Arial" w:cs="Arial"/>
          <w:b/>
          <w:bCs/>
        </w:rPr>
      </w:pPr>
      <w:r w:rsidRPr="00477994">
        <w:rPr>
          <w:rStyle w:val="Ninguno"/>
          <w:rFonts w:ascii="Arial" w:hAnsi="Arial" w:cs="Arial"/>
          <w:b/>
          <w:bCs/>
        </w:rPr>
        <w:t>Recepci</w:t>
      </w:r>
      <w:r w:rsidRPr="00477994">
        <w:rPr>
          <w:rStyle w:val="Ninguno"/>
          <w:rFonts w:ascii="Arial" w:hAnsi="Arial" w:cs="Arial"/>
          <w:b/>
          <w:bCs/>
        </w:rPr>
        <w:t>ó</w:t>
      </w:r>
      <w:r w:rsidRPr="00477994">
        <w:rPr>
          <w:rStyle w:val="Ninguno"/>
          <w:rFonts w:ascii="Arial" w:hAnsi="Arial" w:cs="Arial"/>
          <w:b/>
          <w:bCs/>
        </w:rPr>
        <w:t>n de Combustible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 w:rsidP="00477994">
      <w:pPr>
        <w:pStyle w:val="Textoindependiente2"/>
        <w:numPr>
          <w:ilvl w:val="0"/>
          <w:numId w:val="14"/>
        </w:numPr>
        <w:rPr>
          <w:rStyle w:val="Ninguno"/>
          <w:rFonts w:cs="Arial"/>
          <w:sz w:val="24"/>
          <w:szCs w:val="24"/>
        </w:rPr>
      </w:pPr>
      <w:r w:rsidRPr="00477994">
        <w:rPr>
          <w:rStyle w:val="Ninguno"/>
          <w:rFonts w:cs="Arial"/>
          <w:sz w:val="24"/>
          <w:szCs w:val="24"/>
        </w:rPr>
        <w:t>Esta se realizara mediante trasvasije desde camión hacia los estanques certificados ubicados en el bote de tran</w:t>
      </w:r>
      <w:r w:rsidRPr="00477994">
        <w:rPr>
          <w:rStyle w:val="Ninguno"/>
          <w:rFonts w:cs="Arial"/>
          <w:sz w:val="24"/>
          <w:szCs w:val="24"/>
        </w:rPr>
        <w:t>sporte FRITZ.</w:t>
      </w:r>
    </w:p>
    <w:p w:rsidR="00CE53D7" w:rsidRPr="00477994" w:rsidRDefault="00EE2722" w:rsidP="00477994">
      <w:pPr>
        <w:pStyle w:val="Textoindependiente2"/>
        <w:numPr>
          <w:ilvl w:val="0"/>
          <w:numId w:val="14"/>
        </w:numPr>
        <w:rPr>
          <w:rStyle w:val="Ninguno"/>
          <w:rFonts w:cs="Arial"/>
          <w:sz w:val="24"/>
          <w:szCs w:val="24"/>
        </w:rPr>
      </w:pPr>
      <w:r w:rsidRPr="00477994">
        <w:rPr>
          <w:rStyle w:val="Ninguno"/>
          <w:rFonts w:cs="Arial"/>
          <w:sz w:val="24"/>
          <w:szCs w:val="24"/>
        </w:rPr>
        <w:t>Luego</w:t>
      </w:r>
      <w:r w:rsidR="0059164E" w:rsidRPr="00477994">
        <w:rPr>
          <w:rStyle w:val="Ninguno"/>
          <w:rFonts w:cs="Arial"/>
          <w:sz w:val="24"/>
          <w:szCs w:val="24"/>
        </w:rPr>
        <w:t xml:space="preserve"> de llenados los </w:t>
      </w:r>
      <w:proofErr w:type="spellStart"/>
      <w:r w:rsidR="0059164E" w:rsidRPr="00477994">
        <w:rPr>
          <w:rStyle w:val="Ninguno"/>
          <w:rFonts w:cs="Arial"/>
          <w:sz w:val="24"/>
          <w:szCs w:val="24"/>
        </w:rPr>
        <w:t>Tk</w:t>
      </w:r>
      <w:proofErr w:type="spellEnd"/>
      <w:r w:rsidR="00962BF1">
        <w:rPr>
          <w:rStyle w:val="Ninguno"/>
          <w:rFonts w:cs="Arial"/>
          <w:sz w:val="24"/>
          <w:szCs w:val="24"/>
        </w:rPr>
        <w:t xml:space="preserve"> (estanques de combustibles)</w:t>
      </w:r>
      <w:r w:rsidR="0059164E" w:rsidRPr="00477994">
        <w:rPr>
          <w:rStyle w:val="Ninguno"/>
          <w:rFonts w:cs="Arial"/>
          <w:sz w:val="24"/>
          <w:szCs w:val="24"/>
        </w:rPr>
        <w:t xml:space="preserve"> se dirigirá hasta </w:t>
      </w:r>
      <w:r w:rsidRPr="00477994">
        <w:rPr>
          <w:rStyle w:val="Ninguno"/>
          <w:rFonts w:cs="Arial"/>
          <w:sz w:val="24"/>
          <w:szCs w:val="24"/>
        </w:rPr>
        <w:t>catamarán</w:t>
      </w:r>
      <w:r w:rsidR="00477994" w:rsidRPr="00477994">
        <w:rPr>
          <w:rStyle w:val="Ninguno"/>
          <w:rFonts w:cs="Arial"/>
          <w:sz w:val="24"/>
          <w:szCs w:val="24"/>
        </w:rPr>
        <w:t xml:space="preserve"> con todos los elementos de con</w:t>
      </w:r>
      <w:r w:rsidR="00962BF1">
        <w:rPr>
          <w:rStyle w:val="Ninguno"/>
          <w:rFonts w:cs="Arial"/>
          <w:sz w:val="24"/>
          <w:szCs w:val="24"/>
        </w:rPr>
        <w:t>tención y extinción de incendio a bordo.</w:t>
      </w:r>
    </w:p>
    <w:p w:rsidR="00CE53D7" w:rsidRDefault="00EE2722" w:rsidP="00477994">
      <w:pPr>
        <w:pStyle w:val="Textoindependiente2"/>
        <w:numPr>
          <w:ilvl w:val="0"/>
          <w:numId w:val="14"/>
        </w:numPr>
        <w:rPr>
          <w:rFonts w:cs="Arial"/>
          <w:sz w:val="24"/>
          <w:szCs w:val="24"/>
        </w:rPr>
      </w:pPr>
      <w:r w:rsidRPr="00477994">
        <w:rPr>
          <w:rStyle w:val="Ninguno"/>
          <w:rFonts w:cs="Arial"/>
          <w:sz w:val="24"/>
          <w:szCs w:val="24"/>
        </w:rPr>
        <w:t>Abarrotados</w:t>
      </w:r>
      <w:r w:rsidR="0059164E" w:rsidRPr="00477994">
        <w:rPr>
          <w:rStyle w:val="Ninguno"/>
          <w:rFonts w:cs="Arial"/>
          <w:sz w:val="24"/>
          <w:szCs w:val="24"/>
        </w:rPr>
        <w:t xml:space="preserve"> al </w:t>
      </w:r>
      <w:r w:rsidRPr="00477994">
        <w:rPr>
          <w:rStyle w:val="Ninguno"/>
          <w:rFonts w:cs="Arial"/>
          <w:sz w:val="24"/>
          <w:szCs w:val="24"/>
        </w:rPr>
        <w:t>catamarán</w:t>
      </w:r>
      <w:r w:rsidR="00962BF1">
        <w:rPr>
          <w:rStyle w:val="Ninguno"/>
          <w:rFonts w:cs="Arial"/>
          <w:sz w:val="24"/>
          <w:szCs w:val="24"/>
        </w:rPr>
        <w:t>,</w:t>
      </w:r>
      <w:r w:rsidR="0059164E" w:rsidRPr="00477994">
        <w:rPr>
          <w:rStyle w:val="Ninguno"/>
          <w:rFonts w:cs="Arial"/>
          <w:sz w:val="24"/>
          <w:szCs w:val="24"/>
        </w:rPr>
        <w:t xml:space="preserve"> se pasara la manguera de llenado, se </w:t>
      </w:r>
      <w:r w:rsidRPr="00477994">
        <w:rPr>
          <w:rStyle w:val="Ninguno"/>
          <w:rFonts w:cs="Arial"/>
          <w:sz w:val="24"/>
          <w:szCs w:val="24"/>
        </w:rPr>
        <w:t>procederá</w:t>
      </w:r>
      <w:r w:rsidR="0059164E" w:rsidRPr="00477994">
        <w:rPr>
          <w:rStyle w:val="Ninguno"/>
          <w:rFonts w:cs="Arial"/>
          <w:sz w:val="24"/>
          <w:szCs w:val="24"/>
        </w:rPr>
        <w:t xml:space="preserve"> a proteger la zona de trasvasije con todos los elementos del sopep act</w:t>
      </w:r>
      <w:r w:rsidR="0059164E" w:rsidRPr="00477994">
        <w:rPr>
          <w:rStyle w:val="Ninguno"/>
          <w:rFonts w:cs="Arial"/>
          <w:sz w:val="24"/>
          <w:szCs w:val="24"/>
        </w:rPr>
        <w:t>ivos y elementos de contención abordo.</w:t>
      </w:r>
    </w:p>
    <w:p w:rsidR="00962BF1" w:rsidRPr="00477994" w:rsidRDefault="00962BF1" w:rsidP="00962BF1">
      <w:pPr>
        <w:pStyle w:val="Textoindependiente2"/>
        <w:rPr>
          <w:rFonts w:cs="Arial"/>
          <w:sz w:val="24"/>
          <w:szCs w:val="24"/>
        </w:rPr>
      </w:pP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>
      <w:pPr>
        <w:jc w:val="both"/>
        <w:rPr>
          <w:rStyle w:val="Ninguno"/>
          <w:rFonts w:ascii="Arial" w:eastAsia="Arial" w:hAnsi="Arial" w:cs="Arial"/>
          <w:b/>
          <w:bCs/>
        </w:rPr>
      </w:pPr>
      <w:r w:rsidRPr="00477994">
        <w:rPr>
          <w:rStyle w:val="Ninguno"/>
          <w:rFonts w:ascii="Arial" w:hAnsi="Arial" w:cs="Arial"/>
          <w:b/>
          <w:bCs/>
        </w:rPr>
        <w:lastRenderedPageBreak/>
        <w:t>Procedimiento de Transferencia de Combustible.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477994" w:rsidRPr="00477994" w:rsidRDefault="0059164E" w:rsidP="00477994">
      <w:pPr>
        <w:pStyle w:val="Sangra2detindependiente"/>
        <w:numPr>
          <w:ilvl w:val="0"/>
          <w:numId w:val="15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El </w:t>
      </w:r>
      <w:r w:rsidR="00EE2722" w:rsidRPr="00477994">
        <w:rPr>
          <w:rFonts w:cs="Arial"/>
          <w:sz w:val="24"/>
          <w:szCs w:val="24"/>
        </w:rPr>
        <w:t>catamarán</w:t>
      </w:r>
      <w:r w:rsidRPr="00477994">
        <w:rPr>
          <w:rFonts w:cs="Arial"/>
          <w:sz w:val="24"/>
          <w:szCs w:val="24"/>
        </w:rPr>
        <w:t xml:space="preserve"> deberá tener un procedimiento de transferencia de combustible.</w:t>
      </w:r>
    </w:p>
    <w:p w:rsidR="00CE53D7" w:rsidRPr="00477994" w:rsidRDefault="0059164E" w:rsidP="00477994">
      <w:pPr>
        <w:pStyle w:val="Sangra2detindependiente"/>
        <w:numPr>
          <w:ilvl w:val="0"/>
          <w:numId w:val="15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El procedimiento de transferencia de combustible, específico del </w:t>
      </w:r>
      <w:r w:rsidR="00EE2722" w:rsidRPr="00477994">
        <w:rPr>
          <w:rFonts w:cs="Arial"/>
          <w:sz w:val="24"/>
          <w:szCs w:val="24"/>
        </w:rPr>
        <w:t>catamarán</w:t>
      </w:r>
      <w:r w:rsidRPr="00477994">
        <w:rPr>
          <w:rFonts w:cs="Arial"/>
          <w:sz w:val="24"/>
          <w:szCs w:val="24"/>
        </w:rPr>
        <w:t xml:space="preserve">, deberá </w:t>
      </w:r>
      <w:r w:rsidRPr="00477994">
        <w:rPr>
          <w:rFonts w:cs="Arial"/>
          <w:sz w:val="24"/>
          <w:szCs w:val="24"/>
        </w:rPr>
        <w:t>contener lo siguiente:</w:t>
      </w:r>
      <w:r w:rsidR="00477994" w:rsidRPr="00477994">
        <w:rPr>
          <w:rFonts w:cs="Arial"/>
          <w:sz w:val="24"/>
          <w:szCs w:val="24"/>
        </w:rPr>
        <w:t xml:space="preserve"> </w:t>
      </w:r>
      <w:r w:rsidR="00477994" w:rsidRPr="00477994">
        <w:rPr>
          <w:rFonts w:cs="Arial"/>
          <w:b/>
          <w:sz w:val="24"/>
          <w:szCs w:val="24"/>
        </w:rPr>
        <w:t>e</w:t>
      </w:r>
      <w:r w:rsidR="00EE2722" w:rsidRPr="00477994">
        <w:rPr>
          <w:rFonts w:cs="Arial"/>
          <w:b/>
          <w:sz w:val="24"/>
          <w:szCs w:val="24"/>
        </w:rPr>
        <w:t>lementos</w:t>
      </w:r>
      <w:r w:rsidRPr="00477994">
        <w:rPr>
          <w:rFonts w:cs="Arial"/>
          <w:b/>
          <w:sz w:val="24"/>
          <w:szCs w:val="24"/>
        </w:rPr>
        <w:t xml:space="preserve"> del </w:t>
      </w:r>
      <w:proofErr w:type="spellStart"/>
      <w:r w:rsidRPr="00477994">
        <w:rPr>
          <w:rFonts w:cs="Arial"/>
          <w:b/>
          <w:sz w:val="24"/>
          <w:szCs w:val="24"/>
        </w:rPr>
        <w:t>sopep</w:t>
      </w:r>
      <w:proofErr w:type="spellEnd"/>
      <w:r w:rsidRPr="00477994">
        <w:rPr>
          <w:rFonts w:cs="Arial"/>
          <w:b/>
          <w:sz w:val="24"/>
          <w:szCs w:val="24"/>
        </w:rPr>
        <w:t>.</w:t>
      </w:r>
    </w:p>
    <w:p w:rsidR="00477994" w:rsidRPr="00477994" w:rsidRDefault="00477994">
      <w:pPr>
        <w:tabs>
          <w:tab w:val="left" w:pos="786"/>
        </w:tabs>
        <w:jc w:val="both"/>
        <w:rPr>
          <w:rStyle w:val="Ninguno"/>
          <w:rFonts w:ascii="Arial" w:hAnsi="Arial" w:cs="Arial"/>
          <w:b/>
          <w:bCs/>
          <w:u w:val="single"/>
        </w:rPr>
      </w:pPr>
    </w:p>
    <w:p w:rsidR="00477994" w:rsidRPr="00477994" w:rsidRDefault="00477994">
      <w:pPr>
        <w:tabs>
          <w:tab w:val="left" w:pos="786"/>
        </w:tabs>
        <w:jc w:val="both"/>
        <w:rPr>
          <w:rStyle w:val="Ninguno"/>
          <w:rFonts w:ascii="Arial" w:hAnsi="Arial" w:cs="Arial"/>
          <w:b/>
          <w:bCs/>
          <w:u w:val="single"/>
        </w:rPr>
      </w:pPr>
    </w:p>
    <w:p w:rsidR="00CE53D7" w:rsidRPr="00477994" w:rsidRDefault="00477994">
      <w:pPr>
        <w:pStyle w:val="Sangra2detindependiente"/>
        <w:ind w:left="0"/>
        <w:rPr>
          <w:rStyle w:val="Ninguno"/>
          <w:rFonts w:cs="Arial"/>
          <w:b/>
          <w:bCs/>
          <w:sz w:val="24"/>
          <w:szCs w:val="24"/>
          <w:u w:val="single"/>
        </w:rPr>
      </w:pPr>
      <w:r w:rsidRPr="00477994">
        <w:rPr>
          <w:rStyle w:val="Ninguno"/>
          <w:rFonts w:cs="Arial"/>
          <w:b/>
          <w:bCs/>
          <w:sz w:val="24"/>
          <w:szCs w:val="24"/>
          <w:u w:val="single"/>
        </w:rPr>
        <w:t>OPERACIÓN DE COMBUSTIBLE</w:t>
      </w:r>
    </w:p>
    <w:p w:rsidR="00CE53D7" w:rsidRPr="00477994" w:rsidRDefault="00CE53D7">
      <w:pPr>
        <w:pStyle w:val="Sangra2detindependiente"/>
        <w:ind w:left="0"/>
        <w:rPr>
          <w:rStyle w:val="Ninguno"/>
          <w:rFonts w:cs="Arial"/>
          <w:sz w:val="24"/>
          <w:szCs w:val="24"/>
          <w:u w:val="single"/>
        </w:rPr>
      </w:pPr>
    </w:p>
    <w:p w:rsidR="00CE53D7" w:rsidRPr="00477994" w:rsidRDefault="0059164E">
      <w:pPr>
        <w:pStyle w:val="Sangra2detindependiente"/>
        <w:ind w:left="0"/>
        <w:rPr>
          <w:rStyle w:val="Ninguno"/>
          <w:rFonts w:cs="Arial"/>
          <w:b/>
          <w:bCs/>
          <w:sz w:val="24"/>
          <w:szCs w:val="24"/>
        </w:rPr>
      </w:pPr>
      <w:r w:rsidRPr="00477994">
        <w:rPr>
          <w:rStyle w:val="Ninguno"/>
          <w:rFonts w:cs="Arial"/>
          <w:b/>
          <w:bCs/>
          <w:sz w:val="24"/>
          <w:szCs w:val="24"/>
        </w:rPr>
        <w:t>Responsabilidad</w:t>
      </w:r>
    </w:p>
    <w:p w:rsidR="00CE53D7" w:rsidRPr="00477994" w:rsidRDefault="00CE53D7">
      <w:pPr>
        <w:pStyle w:val="Sangra2detindependiente"/>
        <w:ind w:left="0"/>
        <w:rPr>
          <w:rStyle w:val="Ninguno"/>
          <w:rFonts w:cs="Arial"/>
          <w:b/>
          <w:bCs/>
          <w:sz w:val="24"/>
          <w:szCs w:val="24"/>
        </w:rPr>
      </w:pPr>
    </w:p>
    <w:p w:rsidR="00CE53D7" w:rsidRPr="00477994" w:rsidRDefault="0059164E" w:rsidP="00477994">
      <w:pPr>
        <w:pStyle w:val="Sangra2detindependiente"/>
        <w:numPr>
          <w:ilvl w:val="0"/>
          <w:numId w:val="17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El Jefe de </w:t>
      </w:r>
      <w:r w:rsidR="00EE2722" w:rsidRPr="00477994">
        <w:rPr>
          <w:rFonts w:cs="Arial"/>
          <w:sz w:val="24"/>
          <w:szCs w:val="24"/>
        </w:rPr>
        <w:t>Máquinas</w:t>
      </w:r>
      <w:r w:rsidRPr="00477994">
        <w:rPr>
          <w:rFonts w:cs="Arial"/>
          <w:sz w:val="24"/>
          <w:szCs w:val="24"/>
        </w:rPr>
        <w:t xml:space="preserve"> tiene toda la responsabilidad de la organización, ejecución y prevención de la contaminación</w:t>
      </w:r>
      <w:r w:rsidR="00962BF1">
        <w:rPr>
          <w:rFonts w:cs="Arial"/>
          <w:sz w:val="24"/>
          <w:szCs w:val="24"/>
        </w:rPr>
        <w:t xml:space="preserve"> e incendio</w:t>
      </w:r>
      <w:r w:rsidRPr="00477994">
        <w:rPr>
          <w:rFonts w:cs="Arial"/>
          <w:sz w:val="24"/>
          <w:szCs w:val="24"/>
        </w:rPr>
        <w:t xml:space="preserve"> du</w:t>
      </w:r>
      <w:r w:rsidR="00962BF1">
        <w:rPr>
          <w:rFonts w:cs="Arial"/>
          <w:sz w:val="24"/>
          <w:szCs w:val="24"/>
        </w:rPr>
        <w:t xml:space="preserve">rante las faenas de combustible, </w:t>
      </w:r>
      <w:r w:rsidRPr="00477994">
        <w:rPr>
          <w:rFonts w:cs="Arial"/>
          <w:sz w:val="24"/>
          <w:szCs w:val="24"/>
        </w:rPr>
        <w:t>y debe asegurarse qu</w:t>
      </w:r>
      <w:r w:rsidRPr="00477994">
        <w:rPr>
          <w:rFonts w:cs="Arial"/>
          <w:sz w:val="24"/>
          <w:szCs w:val="24"/>
        </w:rPr>
        <w:t>e el equipo de control de la conta</w:t>
      </w:r>
      <w:r w:rsidR="00962BF1">
        <w:rPr>
          <w:rFonts w:cs="Arial"/>
          <w:sz w:val="24"/>
          <w:szCs w:val="24"/>
        </w:rPr>
        <w:t>minación está disponible y a mano antes de comenzar con la operación.</w:t>
      </w:r>
    </w:p>
    <w:p w:rsidR="00CE53D7" w:rsidRPr="00477994" w:rsidRDefault="00CE53D7">
      <w:pPr>
        <w:pStyle w:val="Sangra2detindependiente"/>
        <w:ind w:left="0"/>
        <w:rPr>
          <w:rFonts w:cs="Arial"/>
          <w:sz w:val="24"/>
          <w:szCs w:val="24"/>
        </w:rPr>
      </w:pPr>
    </w:p>
    <w:p w:rsidR="00CE53D7" w:rsidRPr="00477994" w:rsidRDefault="0059164E">
      <w:pPr>
        <w:pStyle w:val="Sangra2detindependiente"/>
        <w:ind w:left="0"/>
        <w:rPr>
          <w:rStyle w:val="Ninguno"/>
          <w:rFonts w:cs="Arial"/>
          <w:b/>
          <w:bCs/>
          <w:sz w:val="24"/>
          <w:szCs w:val="24"/>
        </w:rPr>
      </w:pPr>
      <w:r w:rsidRPr="00477994">
        <w:rPr>
          <w:rStyle w:val="Ninguno"/>
          <w:rFonts w:cs="Arial"/>
          <w:b/>
          <w:bCs/>
          <w:sz w:val="24"/>
          <w:szCs w:val="24"/>
        </w:rPr>
        <w:t>Planificación</w:t>
      </w:r>
    </w:p>
    <w:p w:rsidR="00CE53D7" w:rsidRPr="00477994" w:rsidRDefault="00CE53D7">
      <w:pPr>
        <w:pStyle w:val="Sangra2detindependiente"/>
        <w:ind w:left="0"/>
        <w:rPr>
          <w:rFonts w:cs="Arial"/>
          <w:sz w:val="24"/>
          <w:szCs w:val="24"/>
        </w:rPr>
      </w:pPr>
    </w:p>
    <w:p w:rsidR="00477994" w:rsidRPr="00477994" w:rsidRDefault="00962BF1" w:rsidP="00477994">
      <w:pPr>
        <w:pStyle w:val="Sangra2detindependiente"/>
        <w:numPr>
          <w:ilvl w:val="0"/>
          <w:numId w:val="17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 J</w:t>
      </w:r>
      <w:r w:rsidR="0059164E" w:rsidRPr="00477994">
        <w:rPr>
          <w:rFonts w:cs="Arial"/>
          <w:sz w:val="24"/>
          <w:szCs w:val="24"/>
        </w:rPr>
        <w:t xml:space="preserve">efe de </w:t>
      </w:r>
      <w:r w:rsidR="00EE2722" w:rsidRPr="00477994">
        <w:rPr>
          <w:rFonts w:cs="Arial"/>
          <w:sz w:val="24"/>
          <w:szCs w:val="24"/>
        </w:rPr>
        <w:t>Máquinas</w:t>
      </w:r>
      <w:r w:rsidR="0059164E" w:rsidRPr="00477994">
        <w:rPr>
          <w:rFonts w:cs="Arial"/>
          <w:sz w:val="24"/>
          <w:szCs w:val="24"/>
        </w:rPr>
        <w:t xml:space="preserve"> anotará las sondas iniciales del o los estanques</w:t>
      </w:r>
      <w:r>
        <w:rPr>
          <w:rFonts w:cs="Arial"/>
          <w:sz w:val="24"/>
          <w:szCs w:val="24"/>
        </w:rPr>
        <w:t>,</w:t>
      </w:r>
      <w:r w:rsidR="0059164E" w:rsidRPr="00477994">
        <w:rPr>
          <w:rFonts w:cs="Arial"/>
          <w:sz w:val="24"/>
          <w:szCs w:val="24"/>
        </w:rPr>
        <w:t xml:space="preserve"> y determinará las sondas finales, permitiendo un margen de segurid</w:t>
      </w:r>
      <w:r w:rsidR="0059164E" w:rsidRPr="00477994">
        <w:rPr>
          <w:rFonts w:cs="Arial"/>
          <w:sz w:val="24"/>
          <w:szCs w:val="24"/>
        </w:rPr>
        <w:t>ad del 10% al 20% de la capacidad de los estanques.</w:t>
      </w:r>
    </w:p>
    <w:p w:rsidR="00477994" w:rsidRPr="00477994" w:rsidRDefault="00962BF1" w:rsidP="00477994">
      <w:pPr>
        <w:pStyle w:val="Sangra2detindependiente"/>
        <w:numPr>
          <w:ilvl w:val="0"/>
          <w:numId w:val="17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Asegurarse que se cumple a cabalidad la</w:t>
      </w:r>
      <w:r w:rsidR="0059164E" w:rsidRPr="00477994">
        <w:rPr>
          <w:rFonts w:cs="Arial"/>
          <w:sz w:val="24"/>
          <w:szCs w:val="24"/>
        </w:rPr>
        <w:t xml:space="preserve"> Lista de Cheq</w:t>
      </w:r>
      <w:r>
        <w:rPr>
          <w:rFonts w:cs="Arial"/>
          <w:sz w:val="24"/>
          <w:szCs w:val="24"/>
        </w:rPr>
        <w:t xml:space="preserve">ueo Pre-operación de Petróleo. </w:t>
      </w:r>
      <w:r w:rsidR="0059164E" w:rsidRPr="00477994">
        <w:rPr>
          <w:rFonts w:cs="Arial"/>
          <w:sz w:val="24"/>
          <w:szCs w:val="24"/>
        </w:rPr>
        <w:t>Todas las preguntas deben ser respondidas afirmativamente.  Las operaciones no deberán comenzar hasta que las deficiencias (si las h</w:t>
      </w:r>
      <w:r w:rsidR="0059164E" w:rsidRPr="00477994">
        <w:rPr>
          <w:rFonts w:cs="Arial"/>
          <w:sz w:val="24"/>
          <w:szCs w:val="24"/>
        </w:rPr>
        <w:t>ubiera) sean corregidas.</w:t>
      </w:r>
    </w:p>
    <w:p w:rsidR="00477994" w:rsidRPr="00477994" w:rsidRDefault="0059164E" w:rsidP="00477994">
      <w:pPr>
        <w:pStyle w:val="Sangra2detindependiente"/>
        <w:numPr>
          <w:ilvl w:val="0"/>
          <w:numId w:val="17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>Todas las válvulas en el sistema que no van a ser usadas, deben ser cerradas.</w:t>
      </w:r>
    </w:p>
    <w:p w:rsidR="00477994" w:rsidRPr="00477994" w:rsidRDefault="0059164E" w:rsidP="00477994">
      <w:pPr>
        <w:pStyle w:val="Sangra2detindependiente"/>
        <w:numPr>
          <w:ilvl w:val="0"/>
          <w:numId w:val="17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>Debe asegurarse una buena iluminación en el área de la faena,  venteos del estanque y cañerías de sondaje.</w:t>
      </w:r>
    </w:p>
    <w:p w:rsidR="00CE53D7" w:rsidRPr="00477994" w:rsidRDefault="0059164E" w:rsidP="00477994">
      <w:pPr>
        <w:pStyle w:val="Sangra2detindependiente"/>
        <w:numPr>
          <w:ilvl w:val="0"/>
          <w:numId w:val="17"/>
        </w:numPr>
        <w:rPr>
          <w:rFonts w:cs="Arial"/>
          <w:sz w:val="24"/>
          <w:szCs w:val="24"/>
        </w:rPr>
      </w:pPr>
      <w:r w:rsidRPr="00477994">
        <w:rPr>
          <w:rFonts w:cs="Arial"/>
          <w:sz w:val="24"/>
          <w:szCs w:val="24"/>
        </w:rPr>
        <w:t xml:space="preserve">Debe asegurarse al inicio que sean </w:t>
      </w:r>
      <w:r w:rsidR="00EE2722" w:rsidRPr="00477994">
        <w:rPr>
          <w:rFonts w:cs="Arial"/>
          <w:sz w:val="24"/>
          <w:szCs w:val="24"/>
        </w:rPr>
        <w:t>anotados</w:t>
      </w:r>
      <w:r w:rsidRPr="00477994">
        <w:rPr>
          <w:rFonts w:cs="Arial"/>
          <w:sz w:val="24"/>
          <w:szCs w:val="24"/>
        </w:rPr>
        <w:t xml:space="preserve"> las lecturas del contador de flujo o los sondajes.</w:t>
      </w:r>
    </w:p>
    <w:p w:rsidR="00CE53D7" w:rsidRPr="00477994" w:rsidRDefault="00CE53D7">
      <w:pPr>
        <w:pStyle w:val="Ttulo1"/>
        <w:jc w:val="left"/>
        <w:rPr>
          <w:rStyle w:val="Ninguno"/>
          <w:u w:val="single"/>
        </w:rPr>
      </w:pPr>
    </w:p>
    <w:p w:rsidR="00CE53D7" w:rsidRPr="00477994" w:rsidRDefault="0059164E">
      <w:pPr>
        <w:pStyle w:val="Ttulo1"/>
        <w:jc w:val="left"/>
        <w:rPr>
          <w:rStyle w:val="Ninguno"/>
        </w:rPr>
      </w:pPr>
      <w:r w:rsidRPr="00477994">
        <w:rPr>
          <w:rStyle w:val="Ninguno"/>
        </w:rPr>
        <w:t>Transferencia Interna de Combustible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  <w:u w:val="single"/>
        </w:rPr>
      </w:pPr>
    </w:p>
    <w:p w:rsidR="00CE53D7" w:rsidRPr="00477994" w:rsidRDefault="0059164E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Las instrucciones entregadas en esta secci</w:t>
      </w:r>
      <w:r w:rsidRPr="00477994">
        <w:rPr>
          <w:rFonts w:ascii="Arial" w:hAnsi="Arial" w:cs="Arial"/>
        </w:rPr>
        <w:t>ó</w:t>
      </w:r>
      <w:r w:rsidRPr="00477994">
        <w:rPr>
          <w:rFonts w:ascii="Arial" w:hAnsi="Arial" w:cs="Arial"/>
        </w:rPr>
        <w:t>n tambi</w:t>
      </w:r>
      <w:r w:rsidRPr="00477994">
        <w:rPr>
          <w:rFonts w:ascii="Arial" w:hAnsi="Arial" w:cs="Arial"/>
        </w:rPr>
        <w:t>é</w:t>
      </w:r>
      <w:r w:rsidRPr="00477994">
        <w:rPr>
          <w:rFonts w:ascii="Arial" w:hAnsi="Arial" w:cs="Arial"/>
        </w:rPr>
        <w:t>n son aplicables a la transferencia de combustible.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>
      <w:pPr>
        <w:pStyle w:val="Ttulo1"/>
        <w:jc w:val="left"/>
        <w:rPr>
          <w:rStyle w:val="Ninguno"/>
        </w:rPr>
      </w:pPr>
      <w:r w:rsidRPr="00477994">
        <w:rPr>
          <w:rStyle w:val="Ninguno"/>
        </w:rPr>
        <w:t>Comunicaciones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  <w:u w:val="single"/>
        </w:rPr>
      </w:pPr>
    </w:p>
    <w:p w:rsidR="00CE53D7" w:rsidRPr="00477994" w:rsidRDefault="0059164E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 xml:space="preserve">Informar a la </w:t>
      </w:r>
      <w:r w:rsidR="00EE2722" w:rsidRPr="00477994">
        <w:rPr>
          <w:rFonts w:ascii="Arial" w:hAnsi="Arial" w:cs="Arial"/>
        </w:rPr>
        <w:t>Guardería</w:t>
      </w:r>
      <w:r w:rsidRPr="00477994">
        <w:rPr>
          <w:rFonts w:ascii="Arial" w:hAnsi="Arial" w:cs="Arial"/>
        </w:rPr>
        <w:t xml:space="preserve"> Pingo </w:t>
      </w:r>
      <w:r w:rsidR="00962BF1">
        <w:rPr>
          <w:rFonts w:ascii="Arial" w:hAnsi="Arial" w:cs="Arial"/>
        </w:rPr>
        <w:t xml:space="preserve">y solicitar </w:t>
      </w:r>
      <w:r w:rsidRPr="00477994">
        <w:rPr>
          <w:rFonts w:ascii="Arial" w:hAnsi="Arial" w:cs="Arial"/>
        </w:rPr>
        <w:t>autorizaci</w:t>
      </w:r>
      <w:r w:rsidRPr="00477994">
        <w:rPr>
          <w:rFonts w:ascii="Arial" w:hAnsi="Arial" w:cs="Arial"/>
        </w:rPr>
        <w:t>ó</w:t>
      </w:r>
      <w:r w:rsidRPr="00477994">
        <w:rPr>
          <w:rFonts w:ascii="Arial" w:hAnsi="Arial" w:cs="Arial"/>
        </w:rPr>
        <w:t xml:space="preserve">n </w:t>
      </w:r>
      <w:r w:rsidRPr="00477994">
        <w:rPr>
          <w:rFonts w:ascii="Arial" w:hAnsi="Arial" w:cs="Arial"/>
        </w:rPr>
        <w:t>para la realizaci</w:t>
      </w:r>
      <w:r w:rsidRPr="00477994">
        <w:rPr>
          <w:rFonts w:ascii="Arial" w:hAnsi="Arial" w:cs="Arial"/>
        </w:rPr>
        <w:t>ó</w:t>
      </w:r>
      <w:r w:rsidRPr="00477994">
        <w:rPr>
          <w:rFonts w:ascii="Arial" w:hAnsi="Arial" w:cs="Arial"/>
        </w:rPr>
        <w:t>n de la faena.</w:t>
      </w:r>
    </w:p>
    <w:p w:rsidR="00CE53D7" w:rsidRPr="00477994" w:rsidRDefault="0059164E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Es muy importante que se establezcan y prueben procedimientos apropiados de comunicaci</w:t>
      </w:r>
      <w:r w:rsidRPr="00477994">
        <w:rPr>
          <w:rFonts w:ascii="Arial" w:hAnsi="Arial" w:cs="Arial"/>
        </w:rPr>
        <w:t>ó</w:t>
      </w:r>
      <w:r w:rsidRPr="00477994">
        <w:rPr>
          <w:rFonts w:ascii="Arial" w:hAnsi="Arial" w:cs="Arial"/>
        </w:rPr>
        <w:t>n antes de empezar las operaciones de combustible</w:t>
      </w:r>
      <w:r w:rsidR="00F119E5">
        <w:rPr>
          <w:rFonts w:ascii="Arial" w:hAnsi="Arial" w:cs="Arial"/>
        </w:rPr>
        <w:t>.</w:t>
      </w:r>
    </w:p>
    <w:p w:rsidR="00CE53D7" w:rsidRDefault="00CE53D7">
      <w:pPr>
        <w:pStyle w:val="Ttulo1"/>
        <w:jc w:val="left"/>
      </w:pPr>
    </w:p>
    <w:p w:rsidR="00962BF1" w:rsidRPr="00962BF1" w:rsidRDefault="00962BF1" w:rsidP="00962BF1"/>
    <w:p w:rsidR="00CE53D7" w:rsidRPr="00477994" w:rsidRDefault="0059164E">
      <w:pPr>
        <w:pStyle w:val="Ttulo1"/>
        <w:jc w:val="left"/>
        <w:rPr>
          <w:rStyle w:val="Ninguno"/>
        </w:rPr>
      </w:pPr>
      <w:r w:rsidRPr="00477994">
        <w:rPr>
          <w:rStyle w:val="Ninguno"/>
        </w:rPr>
        <w:lastRenderedPageBreak/>
        <w:t>Durante la Faena  de Combustible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Chequear frecuentemente los sondajes, incluyendo lo</w:t>
      </w:r>
      <w:r w:rsidRPr="00477994">
        <w:rPr>
          <w:rFonts w:ascii="Arial" w:hAnsi="Arial" w:cs="Arial"/>
        </w:rPr>
        <w:t>s estanques que no se encuentran en uso.  Asegurarse que el promedio de flujo corresponde al normal al permitido para una segura recepci</w:t>
      </w:r>
      <w:r w:rsidRPr="00477994">
        <w:rPr>
          <w:rFonts w:ascii="Arial" w:hAnsi="Arial" w:cs="Arial"/>
        </w:rPr>
        <w:t>ó</w:t>
      </w:r>
      <w:r w:rsidR="00F119E5">
        <w:rPr>
          <w:rFonts w:ascii="Arial" w:hAnsi="Arial" w:cs="Arial"/>
        </w:rPr>
        <w:t xml:space="preserve">n. </w:t>
      </w:r>
      <w:r w:rsidRPr="00477994">
        <w:rPr>
          <w:rFonts w:ascii="Arial" w:hAnsi="Arial" w:cs="Arial"/>
        </w:rPr>
        <w:t>Cualquier diferencia debe ser investigada.</w:t>
      </w:r>
    </w:p>
    <w:p w:rsidR="00CE53D7" w:rsidRPr="00477994" w:rsidRDefault="0059164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Poner ramal de incendio.</w:t>
      </w:r>
    </w:p>
    <w:p w:rsidR="00CE53D7" w:rsidRPr="00477994" w:rsidRDefault="00F119E5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164E" w:rsidRPr="00477994">
        <w:rPr>
          <w:rFonts w:ascii="Arial" w:hAnsi="Arial" w:cs="Arial"/>
        </w:rPr>
        <w:t>nstalar extintores a mano.</w:t>
      </w:r>
    </w:p>
    <w:p w:rsidR="00CE53D7" w:rsidRPr="00477994" w:rsidRDefault="0059164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Chequear el promedi</w:t>
      </w:r>
      <w:r w:rsidRPr="00477994">
        <w:rPr>
          <w:rFonts w:ascii="Arial" w:hAnsi="Arial" w:cs="Arial"/>
        </w:rPr>
        <w:t>o de flujo y reducir, si es muy alto.</w:t>
      </w:r>
    </w:p>
    <w:p w:rsidR="00CE53D7" w:rsidRPr="00477994" w:rsidRDefault="0059164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Asegurarse que las l</w:t>
      </w:r>
      <w:r w:rsidRPr="00477994">
        <w:rPr>
          <w:rFonts w:ascii="Arial" w:hAnsi="Arial" w:cs="Arial"/>
        </w:rPr>
        <w:t>í</w:t>
      </w:r>
      <w:r w:rsidRPr="00477994">
        <w:rPr>
          <w:rFonts w:ascii="Arial" w:hAnsi="Arial" w:cs="Arial"/>
        </w:rPr>
        <w:t>neas de sondaje funcionen correctamente</w:t>
      </w:r>
      <w:r w:rsidR="00F119E5">
        <w:rPr>
          <w:rFonts w:ascii="Arial" w:hAnsi="Arial" w:cs="Arial"/>
        </w:rPr>
        <w:t>.</w:t>
      </w:r>
    </w:p>
    <w:p w:rsidR="00CE53D7" w:rsidRPr="00477994" w:rsidRDefault="0059164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 xml:space="preserve">Chequear frecuentemente las </w:t>
      </w:r>
      <w:r w:rsidRPr="00477994">
        <w:rPr>
          <w:rFonts w:ascii="Arial" w:hAnsi="Arial" w:cs="Arial"/>
        </w:rPr>
        <w:t>á</w:t>
      </w:r>
      <w:r w:rsidRPr="00477994">
        <w:rPr>
          <w:rFonts w:ascii="Arial" w:hAnsi="Arial" w:cs="Arial"/>
        </w:rPr>
        <w:t>reas  de las ca</w:t>
      </w:r>
      <w:r w:rsidRPr="00477994">
        <w:rPr>
          <w:rFonts w:ascii="Arial" w:hAnsi="Arial" w:cs="Arial"/>
        </w:rPr>
        <w:t>ñ</w:t>
      </w:r>
      <w:r w:rsidRPr="00477994">
        <w:rPr>
          <w:rFonts w:ascii="Arial" w:hAnsi="Arial" w:cs="Arial"/>
        </w:rPr>
        <w:t>er</w:t>
      </w:r>
      <w:r w:rsidRPr="00477994">
        <w:rPr>
          <w:rFonts w:ascii="Arial" w:hAnsi="Arial" w:cs="Arial"/>
        </w:rPr>
        <w:t>í</w:t>
      </w:r>
      <w:r w:rsidRPr="00477994">
        <w:rPr>
          <w:rFonts w:ascii="Arial" w:hAnsi="Arial" w:cs="Arial"/>
        </w:rPr>
        <w:t>as de venteo por alg</w:t>
      </w:r>
      <w:r w:rsidRPr="00477994">
        <w:rPr>
          <w:rFonts w:ascii="Arial" w:hAnsi="Arial" w:cs="Arial"/>
        </w:rPr>
        <w:t>ú</w:t>
      </w:r>
      <w:r w:rsidRPr="00477994">
        <w:rPr>
          <w:rFonts w:ascii="Arial" w:hAnsi="Arial" w:cs="Arial"/>
        </w:rPr>
        <w:t>n derrame</w:t>
      </w:r>
      <w:r w:rsidR="00F119E5">
        <w:rPr>
          <w:rFonts w:ascii="Arial" w:hAnsi="Arial" w:cs="Arial"/>
        </w:rPr>
        <w:t>.</w:t>
      </w:r>
    </w:p>
    <w:p w:rsidR="00CE53D7" w:rsidRPr="00477994" w:rsidRDefault="0059164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Anotar la hora de t</w:t>
      </w:r>
      <w:r w:rsidRPr="00477994">
        <w:rPr>
          <w:rFonts w:ascii="Arial" w:hAnsi="Arial" w:cs="Arial"/>
        </w:rPr>
        <w:t>é</w:t>
      </w:r>
      <w:r w:rsidRPr="00477994">
        <w:rPr>
          <w:rFonts w:ascii="Arial" w:hAnsi="Arial" w:cs="Arial"/>
        </w:rPr>
        <w:t>rmino de la faena.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>
      <w:pPr>
        <w:pStyle w:val="Ttulo1"/>
        <w:jc w:val="left"/>
        <w:rPr>
          <w:rStyle w:val="Ninguno"/>
        </w:rPr>
      </w:pPr>
      <w:r w:rsidRPr="00477994">
        <w:rPr>
          <w:rStyle w:val="Ninguno"/>
        </w:rPr>
        <w:t>Después de la Faena de Combustible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  <w:u w:val="single"/>
        </w:rPr>
      </w:pPr>
    </w:p>
    <w:p w:rsidR="00CE53D7" w:rsidRPr="00477994" w:rsidRDefault="0059164E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De</w:t>
      </w:r>
      <w:r w:rsidRPr="00477994">
        <w:rPr>
          <w:rFonts w:ascii="Arial" w:hAnsi="Arial" w:cs="Arial"/>
        </w:rPr>
        <w:t>be asegurarse que no hay derrame desde las mangueras durante la desconexi</w:t>
      </w:r>
      <w:r w:rsidRPr="00477994">
        <w:rPr>
          <w:rFonts w:ascii="Arial" w:hAnsi="Arial" w:cs="Arial"/>
        </w:rPr>
        <w:t>ó</w:t>
      </w:r>
      <w:r w:rsidRPr="00477994">
        <w:rPr>
          <w:rFonts w:ascii="Arial" w:hAnsi="Arial" w:cs="Arial"/>
        </w:rPr>
        <w:t>n.</w:t>
      </w:r>
    </w:p>
    <w:p w:rsidR="00CE53D7" w:rsidRPr="00477994" w:rsidRDefault="0059164E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 xml:space="preserve">Limpiar posibles manchas de combustible en  todas las </w:t>
      </w:r>
      <w:r w:rsidRPr="00477994">
        <w:rPr>
          <w:rFonts w:ascii="Arial" w:hAnsi="Arial" w:cs="Arial"/>
        </w:rPr>
        <w:t>á</w:t>
      </w:r>
      <w:r w:rsidRPr="00477994">
        <w:rPr>
          <w:rFonts w:ascii="Arial" w:hAnsi="Arial" w:cs="Arial"/>
        </w:rPr>
        <w:t>reas sobre la cubierta y alrededor de las conexiones de los flexibles, l</w:t>
      </w:r>
      <w:r w:rsidRPr="00477994">
        <w:rPr>
          <w:rFonts w:ascii="Arial" w:hAnsi="Arial" w:cs="Arial"/>
        </w:rPr>
        <w:t>í</w:t>
      </w:r>
      <w:r w:rsidRPr="00477994">
        <w:rPr>
          <w:rFonts w:ascii="Arial" w:hAnsi="Arial" w:cs="Arial"/>
        </w:rPr>
        <w:t xml:space="preserve">neas de sondaje y venteo. </w:t>
      </w:r>
    </w:p>
    <w:p w:rsidR="00CE53D7" w:rsidRPr="00477994" w:rsidRDefault="0059164E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 xml:space="preserve">Anotar la hora de </w:t>
      </w:r>
      <w:r w:rsidRPr="00477994">
        <w:rPr>
          <w:rFonts w:ascii="Arial" w:hAnsi="Arial" w:cs="Arial"/>
        </w:rPr>
        <w:t>desconexi</w:t>
      </w:r>
      <w:r w:rsidRPr="00477994">
        <w:rPr>
          <w:rFonts w:ascii="Arial" w:hAnsi="Arial" w:cs="Arial"/>
        </w:rPr>
        <w:t>ó</w:t>
      </w:r>
      <w:r w:rsidRPr="00477994">
        <w:rPr>
          <w:rFonts w:ascii="Arial" w:hAnsi="Arial" w:cs="Arial"/>
        </w:rPr>
        <w:t>n.</w:t>
      </w:r>
    </w:p>
    <w:p w:rsidR="00CE53D7" w:rsidRPr="00477994" w:rsidRDefault="0059164E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477994">
        <w:rPr>
          <w:rFonts w:ascii="Arial" w:hAnsi="Arial" w:cs="Arial"/>
        </w:rPr>
        <w:t>Informar a la Guarder</w:t>
      </w:r>
      <w:r w:rsidRPr="00477994">
        <w:rPr>
          <w:rFonts w:ascii="Arial" w:hAnsi="Arial" w:cs="Arial"/>
        </w:rPr>
        <w:t>í</w:t>
      </w:r>
      <w:r w:rsidRPr="00477994">
        <w:rPr>
          <w:rFonts w:ascii="Arial" w:hAnsi="Arial" w:cs="Arial"/>
        </w:rPr>
        <w:t xml:space="preserve">a Pingo el </w:t>
      </w:r>
      <w:r w:rsidR="00EE2722" w:rsidRPr="00477994">
        <w:rPr>
          <w:rFonts w:ascii="Arial" w:hAnsi="Arial" w:cs="Arial"/>
        </w:rPr>
        <w:t>término</w:t>
      </w:r>
      <w:r w:rsidRPr="00477994">
        <w:rPr>
          <w:rFonts w:ascii="Arial" w:hAnsi="Arial" w:cs="Arial"/>
        </w:rPr>
        <w:t xml:space="preserve"> de la faena de cargo de combustible.</w:t>
      </w:r>
    </w:p>
    <w:p w:rsidR="00CE53D7" w:rsidRPr="00477994" w:rsidRDefault="00CE53D7">
      <w:pPr>
        <w:pStyle w:val="Ttulo2"/>
        <w:rPr>
          <w:sz w:val="24"/>
          <w:szCs w:val="24"/>
        </w:rPr>
      </w:pPr>
    </w:p>
    <w:p w:rsidR="00CE53D7" w:rsidRPr="00477994" w:rsidRDefault="0059164E">
      <w:pPr>
        <w:pStyle w:val="Ttulo2"/>
        <w:rPr>
          <w:rStyle w:val="Ninguno"/>
          <w:b/>
          <w:bCs/>
          <w:sz w:val="24"/>
          <w:szCs w:val="24"/>
          <w:u w:val="none"/>
        </w:rPr>
      </w:pPr>
      <w:r w:rsidRPr="00477994">
        <w:rPr>
          <w:rStyle w:val="Ninguno"/>
          <w:rFonts w:eastAsia="Arial Unicode MS"/>
          <w:b/>
          <w:bCs/>
          <w:sz w:val="24"/>
          <w:szCs w:val="24"/>
          <w:u w:val="none"/>
        </w:rPr>
        <w:t>Documentaci</w:t>
      </w:r>
      <w:r w:rsidRPr="00477994">
        <w:rPr>
          <w:rStyle w:val="Ninguno"/>
          <w:rFonts w:eastAsia="Arial Unicode MS"/>
          <w:b/>
          <w:bCs/>
          <w:sz w:val="24"/>
          <w:szCs w:val="24"/>
          <w:u w:val="none"/>
        </w:rPr>
        <w:t>ó</w:t>
      </w:r>
      <w:r w:rsidRPr="00477994">
        <w:rPr>
          <w:rStyle w:val="Ninguno"/>
          <w:rFonts w:eastAsia="Arial Unicode MS"/>
          <w:b/>
          <w:bCs/>
          <w:sz w:val="24"/>
          <w:szCs w:val="24"/>
          <w:u w:val="none"/>
        </w:rPr>
        <w:t>n y Registros</w:t>
      </w:r>
    </w:p>
    <w:p w:rsidR="00CE53D7" w:rsidRPr="00477994" w:rsidRDefault="00CE53D7">
      <w:pPr>
        <w:jc w:val="both"/>
        <w:rPr>
          <w:rStyle w:val="Ninguno"/>
          <w:rFonts w:ascii="Arial" w:eastAsia="Arial" w:hAnsi="Arial" w:cs="Arial"/>
        </w:rPr>
      </w:pPr>
    </w:p>
    <w:p w:rsidR="00CE53D7" w:rsidRPr="00477994" w:rsidRDefault="0059164E">
      <w:pPr>
        <w:pStyle w:val="Ttulo2"/>
        <w:numPr>
          <w:ilvl w:val="0"/>
          <w:numId w:val="10"/>
        </w:numPr>
        <w:rPr>
          <w:sz w:val="24"/>
          <w:szCs w:val="24"/>
        </w:rPr>
      </w:pPr>
      <w:r w:rsidRPr="00477994">
        <w:rPr>
          <w:rStyle w:val="Ninguno"/>
          <w:sz w:val="24"/>
          <w:szCs w:val="24"/>
          <w:u w:val="none"/>
        </w:rPr>
        <w:t>Bitácoras de Puente, Máquina e Hidrocarburo.</w:t>
      </w:r>
    </w:p>
    <w:sectPr w:rsidR="00CE53D7" w:rsidRPr="00477994" w:rsidSect="006149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51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64E" w:rsidRDefault="0059164E" w:rsidP="00477994">
      <w:r>
        <w:separator/>
      </w:r>
    </w:p>
  </w:endnote>
  <w:endnote w:type="continuationSeparator" w:id="0">
    <w:p w:rsidR="0059164E" w:rsidRDefault="0059164E" w:rsidP="0047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9E5" w:rsidRDefault="00F119E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9E5" w:rsidRDefault="00F119E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9E5" w:rsidRDefault="00F119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64E" w:rsidRDefault="0059164E" w:rsidP="00477994">
      <w:r>
        <w:separator/>
      </w:r>
    </w:p>
  </w:footnote>
  <w:footnote w:type="continuationSeparator" w:id="0">
    <w:p w:rsidR="0059164E" w:rsidRDefault="0059164E" w:rsidP="00477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994" w:rsidRDefault="00477994" w:rsidP="0047799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994" w:rsidRDefault="0059164E" w:rsidP="00477994">
    <w:pPr>
      <w:pStyle w:val="Ttulo4"/>
    </w:pPr>
    <w:r>
      <w:t xml:space="preserve">     </w:t>
    </w:r>
    <w:bookmarkStart w:id="0" w:name="_GoBack"/>
    <w:bookmarkEnd w:id="0"/>
  </w:p>
  <w:tbl>
    <w:tblPr>
      <w:tblpPr w:leftFromText="141" w:rightFromText="141" w:horzAnchor="margin" w:tblpY="-1080"/>
      <w:tblW w:w="9399" w:type="dxa"/>
      <w:tblLayout w:type="fixed"/>
      <w:tblLook w:val="0000" w:firstRow="0" w:lastRow="0" w:firstColumn="0" w:lastColumn="0" w:noHBand="0" w:noVBand="0"/>
    </w:tblPr>
    <w:tblGrid>
      <w:gridCol w:w="2191"/>
      <w:gridCol w:w="5436"/>
      <w:gridCol w:w="1772"/>
    </w:tblGrid>
    <w:tr w:rsidR="00477994" w:rsidTr="00827B6D">
      <w:trPr>
        <w:trHeight w:val="1707"/>
      </w:trPr>
      <w:tc>
        <w:tcPr>
          <w:tcW w:w="21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477994" w:rsidRDefault="00477994" w:rsidP="00477994">
          <w:r>
            <w:rPr>
              <w:noProof/>
              <w:lang w:val="es-E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0</wp:posOffset>
                </wp:positionV>
                <wp:extent cx="1247775" cy="1038225"/>
                <wp:effectExtent l="0" t="0" r="9525" b="9525"/>
                <wp:wrapTopAndBottom/>
                <wp:docPr id="9" name="Imagen 9" descr="C:\Users\Cachetitoos\AppData\Local\Microsoft\Windows\INetCache\Content.Word\descarg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C:\Users\Cachetitoos\AppData\Local\Microsoft\Windows\INetCache\Content.Word\descarg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8079" t="16667" r="26642" b="1785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477994" w:rsidRDefault="00477994" w:rsidP="00477994">
          <w:pPr>
            <w:rPr>
              <w:lang w:val="es-MX"/>
            </w:rPr>
          </w:pPr>
        </w:p>
        <w:p w:rsidR="00477994" w:rsidRDefault="00477994" w:rsidP="00477994">
          <w:pPr>
            <w:pStyle w:val="Ttulo4"/>
            <w:jc w:val="center"/>
            <w:rPr>
              <w:rFonts w:cs="Arial"/>
            </w:rPr>
          </w:pPr>
          <w:r>
            <w:rPr>
              <w:rFonts w:cs="Arial"/>
            </w:rPr>
            <w:t xml:space="preserve">PROTOCOLO FAENA DE </w:t>
          </w:r>
        </w:p>
        <w:p w:rsidR="00477994" w:rsidRDefault="00477994" w:rsidP="00477994">
          <w:pPr>
            <w:pStyle w:val="Ttulo4"/>
            <w:jc w:val="center"/>
            <w:rPr>
              <w:rFonts w:cs="Arial"/>
            </w:rPr>
          </w:pPr>
          <w:r>
            <w:rPr>
              <w:rFonts w:cs="Arial"/>
            </w:rPr>
            <w:t>COMBUSTI</w:t>
          </w:r>
          <w:r w:rsidRPr="00477994">
            <w:rPr>
              <w:rFonts w:cs="Arial"/>
            </w:rPr>
            <w:t>BLE</w:t>
          </w:r>
        </w:p>
        <w:p w:rsidR="00477994" w:rsidRPr="00477994" w:rsidRDefault="00477994" w:rsidP="00477994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477994">
            <w:rPr>
              <w:rFonts w:ascii="Arial" w:hAnsi="Arial" w:cs="Arial"/>
              <w:sz w:val="28"/>
              <w:szCs w:val="28"/>
            </w:rPr>
            <w:t>CATAMARAN GREY III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477994" w:rsidRDefault="00477994" w:rsidP="00477994">
          <w:pPr>
            <w:rPr>
              <w:rFonts w:ascii="Calibri" w:hAnsi="Calibri" w:cs="Calibri"/>
            </w:rPr>
          </w:pPr>
        </w:p>
        <w:p w:rsidR="00F119E5" w:rsidRDefault="00477994" w:rsidP="00F119E5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  <w:bCs/>
              <w:sz w:val="32"/>
              <w:szCs w:val="32"/>
            </w:rPr>
            <w:t>PR-DPR 001</w:t>
          </w:r>
        </w:p>
        <w:p w:rsidR="00F119E5" w:rsidRPr="00F119E5" w:rsidRDefault="00F119E5" w:rsidP="00F119E5">
          <w:pPr>
            <w:jc w:val="center"/>
            <w:rPr>
              <w:rFonts w:ascii="Calibri" w:hAnsi="Calibri" w:cs="Calibri"/>
              <w:b/>
            </w:rPr>
          </w:pPr>
          <w:r w:rsidRPr="00F119E5">
            <w:rPr>
              <w:rFonts w:ascii="Calibri" w:hAnsi="Calibri" w:cs="Calibri"/>
              <w:b/>
            </w:rPr>
            <w:t>REVISION:</w:t>
          </w:r>
        </w:p>
        <w:p w:rsidR="00F119E5" w:rsidRPr="00F119E5" w:rsidRDefault="00F119E5" w:rsidP="00477994">
          <w:pPr>
            <w:jc w:val="center"/>
            <w:rPr>
              <w:rFonts w:ascii="Calibri" w:hAnsi="Calibri" w:cs="Calibri"/>
              <w:b/>
            </w:rPr>
          </w:pPr>
          <w:r w:rsidRPr="00F119E5">
            <w:rPr>
              <w:rFonts w:ascii="Calibri" w:hAnsi="Calibri" w:cs="Calibri"/>
              <w:b/>
            </w:rPr>
            <w:t>04-09-2017</w:t>
          </w:r>
        </w:p>
      </w:tc>
    </w:tr>
  </w:tbl>
  <w:p w:rsidR="00477994" w:rsidRDefault="00477994" w:rsidP="00477994">
    <w:pPr>
      <w:pStyle w:val="Ttulo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9E5" w:rsidRDefault="00F119E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E4471"/>
    <w:multiLevelType w:val="hybridMultilevel"/>
    <w:tmpl w:val="AA66A0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17E3D"/>
    <w:multiLevelType w:val="hybridMultilevel"/>
    <w:tmpl w:val="67B03BC0"/>
    <w:styleLink w:val="Estiloimportado6"/>
    <w:lvl w:ilvl="0" w:tplc="B6742DB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C2490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B8B27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5CC35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7F8C0D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BE994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92B3D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92F20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E07E2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2A45F65"/>
    <w:multiLevelType w:val="hybridMultilevel"/>
    <w:tmpl w:val="5DBEDC54"/>
    <w:numStyleLink w:val="Estiloimportado4"/>
  </w:abstractNum>
  <w:abstractNum w:abstractNumId="3">
    <w:nsid w:val="140E0617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4635616"/>
    <w:multiLevelType w:val="hybridMultilevel"/>
    <w:tmpl w:val="EDE292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B3660"/>
    <w:multiLevelType w:val="hybridMultilevel"/>
    <w:tmpl w:val="B844B0D4"/>
    <w:lvl w:ilvl="0" w:tplc="0732753A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51B88"/>
    <w:multiLevelType w:val="hybridMultilevel"/>
    <w:tmpl w:val="C2ACB1DE"/>
    <w:styleLink w:val="Estiloimportado3"/>
    <w:lvl w:ilvl="0" w:tplc="12E4204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CEEA2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FE04F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00453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0E88F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76BC4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0C92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9A6F7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B4AEA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C6D1453"/>
    <w:multiLevelType w:val="hybridMultilevel"/>
    <w:tmpl w:val="ABC89AAA"/>
    <w:styleLink w:val="Estiloimportado7"/>
    <w:lvl w:ilvl="0" w:tplc="D9C4B97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F24E2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FCE5B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C4C70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B4283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9740C7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8CADD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04F51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A095A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EA648EA"/>
    <w:multiLevelType w:val="hybridMultilevel"/>
    <w:tmpl w:val="C2ACB1DE"/>
    <w:numStyleLink w:val="Estiloimportado3"/>
  </w:abstractNum>
  <w:abstractNum w:abstractNumId="9">
    <w:nsid w:val="32D30CDF"/>
    <w:multiLevelType w:val="hybridMultilevel"/>
    <w:tmpl w:val="B0A2B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F56472"/>
    <w:multiLevelType w:val="hybridMultilevel"/>
    <w:tmpl w:val="D43C89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76569"/>
    <w:multiLevelType w:val="hybridMultilevel"/>
    <w:tmpl w:val="5DBEDC54"/>
    <w:styleLink w:val="Estiloimportado4"/>
    <w:lvl w:ilvl="0" w:tplc="4118BC80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1C2C8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E0CDE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74101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88299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146C4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DEA84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B466B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BC786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5ABC2A2F"/>
    <w:multiLevelType w:val="hybridMultilevel"/>
    <w:tmpl w:val="67B03BC0"/>
    <w:numStyleLink w:val="Estiloimportado6"/>
  </w:abstractNum>
  <w:abstractNum w:abstractNumId="13">
    <w:nsid w:val="69757C89"/>
    <w:multiLevelType w:val="hybridMultilevel"/>
    <w:tmpl w:val="ABC89AAA"/>
    <w:numStyleLink w:val="Estiloimportado7"/>
  </w:abstractNum>
  <w:abstractNum w:abstractNumId="14">
    <w:nsid w:val="73944EC0"/>
    <w:multiLevelType w:val="hybridMultilevel"/>
    <w:tmpl w:val="7D34DB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80569"/>
    <w:multiLevelType w:val="hybridMultilevel"/>
    <w:tmpl w:val="B7EEB590"/>
    <w:numStyleLink w:val="Estiloimportado5"/>
  </w:abstractNum>
  <w:abstractNum w:abstractNumId="16">
    <w:nsid w:val="793D7727"/>
    <w:multiLevelType w:val="hybridMultilevel"/>
    <w:tmpl w:val="B7EEB590"/>
    <w:styleLink w:val="Estiloimportado5"/>
    <w:lvl w:ilvl="0" w:tplc="D4DA57F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62A40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A22F8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D2522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2ECDA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125AB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3E25D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6C22E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AAE68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"/>
  </w:num>
  <w:num w:numId="5">
    <w:abstractNumId w:val="16"/>
  </w:num>
  <w:num w:numId="6">
    <w:abstractNumId w:val="15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4"/>
  </w:num>
  <w:num w:numId="13">
    <w:abstractNumId w:val="14"/>
  </w:num>
  <w:num w:numId="14">
    <w:abstractNumId w:val="10"/>
  </w:num>
  <w:num w:numId="15">
    <w:abstractNumId w:val="9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3D7"/>
    <w:rsid w:val="00477994"/>
    <w:rsid w:val="0059164E"/>
    <w:rsid w:val="00614971"/>
    <w:rsid w:val="00962BF1"/>
    <w:rsid w:val="00CE53D7"/>
    <w:rsid w:val="00EE2722"/>
    <w:rsid w:val="00F1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CC7CA6-5F2E-4857-A1E8-B2B30951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  <w:lang w:val="es-ES_tradnl"/>
    </w:rPr>
  </w:style>
  <w:style w:type="paragraph" w:styleId="Ttulo1">
    <w:name w:val="heading 1"/>
    <w:next w:val="Normal"/>
    <w:pPr>
      <w:keepNext/>
      <w:jc w:val="center"/>
      <w:outlineLvl w:val="0"/>
    </w:pPr>
    <w:rPr>
      <w:rFonts w:ascii="Arial" w:eastAsia="Arial" w:hAnsi="Arial" w:cs="Arial"/>
      <w:b/>
      <w:bCs/>
      <w:color w:val="000000"/>
      <w:sz w:val="24"/>
      <w:szCs w:val="24"/>
      <w:u w:color="000000"/>
      <w:lang w:val="es-ES_tradnl"/>
    </w:rPr>
  </w:style>
  <w:style w:type="paragraph" w:styleId="Ttulo2">
    <w:name w:val="heading 2"/>
    <w:next w:val="Normal"/>
    <w:pPr>
      <w:keepNext/>
      <w:jc w:val="both"/>
      <w:outlineLvl w:val="1"/>
    </w:pPr>
    <w:rPr>
      <w:rFonts w:ascii="Arial" w:eastAsia="Arial" w:hAnsi="Arial" w:cs="Arial"/>
      <w:color w:val="000000"/>
      <w:sz w:val="22"/>
      <w:szCs w:val="22"/>
      <w:u w:val="single" w:color="000000"/>
      <w:lang w:val="es-ES_tradnl"/>
    </w:rPr>
  </w:style>
  <w:style w:type="paragraph" w:styleId="Ttulo4">
    <w:name w:val="heading 4"/>
    <w:next w:val="Normal"/>
    <w:pPr>
      <w:keepNext/>
      <w:outlineLvl w:val="3"/>
    </w:pPr>
    <w:rPr>
      <w:rFonts w:ascii="Arial" w:hAnsi="Arial" w:cs="Arial Unicode MS"/>
      <w:b/>
      <w:bCs/>
      <w:color w:val="000000"/>
      <w:sz w:val="28"/>
      <w:szCs w:val="28"/>
      <w:u w:color="00000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ncabezadoypie">
    <w:name w:val="Encabezado y pie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Ninguno">
    <w:name w:val="Ninguno"/>
    <w:rPr>
      <w:lang w:val="es-ES_tradnl"/>
    </w:rPr>
  </w:style>
  <w:style w:type="paragraph" w:styleId="Textoindependiente2">
    <w:name w:val="Body Text 2"/>
    <w:pPr>
      <w:ind w:left="709"/>
      <w:jc w:val="both"/>
    </w:pPr>
    <w:rPr>
      <w:rFonts w:ascii="Arial" w:hAnsi="Arial" w:cs="Arial Unicode MS"/>
      <w:color w:val="000000"/>
      <w:sz w:val="22"/>
      <w:szCs w:val="22"/>
      <w:u w:color="000000"/>
      <w:lang w:val="es-ES_tradnl"/>
    </w:rPr>
  </w:style>
  <w:style w:type="paragraph" w:customStyle="1" w:styleId="BodyText2A">
    <w:name w:val="Body Text 2 A"/>
    <w:pPr>
      <w:jc w:val="both"/>
    </w:pPr>
    <w:rPr>
      <w:rFonts w:ascii="Arial" w:eastAsia="Arial" w:hAnsi="Arial" w:cs="Arial"/>
      <w:color w:val="000000"/>
      <w:sz w:val="22"/>
      <w:szCs w:val="22"/>
      <w:u w:color="000000"/>
      <w:lang w:val="es-ES_tradnl"/>
    </w:rPr>
  </w:style>
  <w:style w:type="paragraph" w:styleId="Sangra2detindependiente">
    <w:name w:val="Body Text Indent 2"/>
    <w:pPr>
      <w:ind w:left="426"/>
      <w:jc w:val="both"/>
    </w:pPr>
    <w:rPr>
      <w:rFonts w:ascii="Arial" w:hAnsi="Arial" w:cs="Arial Unicode MS"/>
      <w:color w:val="000000"/>
      <w:sz w:val="22"/>
      <w:szCs w:val="22"/>
      <w:u w:color="000000"/>
      <w:lang w:val="es-ES_tradnl"/>
    </w:rPr>
  </w:style>
  <w:style w:type="numbering" w:customStyle="1" w:styleId="Estiloimportado3">
    <w:name w:val="Estilo importado 3"/>
    <w:pPr>
      <w:numPr>
        <w:numId w:val="1"/>
      </w:numPr>
    </w:pPr>
  </w:style>
  <w:style w:type="numbering" w:customStyle="1" w:styleId="Estiloimportado4">
    <w:name w:val="Estilo importado 4"/>
    <w:pPr>
      <w:numPr>
        <w:numId w:val="3"/>
      </w:numPr>
    </w:pPr>
  </w:style>
  <w:style w:type="numbering" w:customStyle="1" w:styleId="Estiloimportado5">
    <w:name w:val="Estilo importado 5"/>
    <w:pPr>
      <w:numPr>
        <w:numId w:val="5"/>
      </w:numPr>
    </w:pPr>
  </w:style>
  <w:style w:type="numbering" w:customStyle="1" w:styleId="Estiloimportado6">
    <w:name w:val="Estilo importado 6"/>
    <w:pPr>
      <w:numPr>
        <w:numId w:val="7"/>
      </w:numPr>
    </w:pPr>
  </w:style>
  <w:style w:type="numbering" w:customStyle="1" w:styleId="Estiloimportado7">
    <w:name w:val="Estilo importado 7"/>
    <w:pPr>
      <w:numPr>
        <w:numId w:val="9"/>
      </w:numPr>
    </w:pPr>
  </w:style>
  <w:style w:type="paragraph" w:styleId="Prrafodelista">
    <w:name w:val="List Paragraph"/>
    <w:basedOn w:val="Normal"/>
    <w:uiPriority w:val="34"/>
    <w:qFormat/>
    <w:rsid w:val="00EE272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7799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77994"/>
    <w:rPr>
      <w:rFonts w:cs="Arial Unicode MS"/>
      <w:color w:val="000000"/>
      <w:sz w:val="24"/>
      <w:szCs w:val="24"/>
      <w:u w:color="00000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799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994"/>
    <w:rPr>
      <w:rFonts w:cs="Arial Unicode MS"/>
      <w:color w:val="000000"/>
      <w:sz w:val="24"/>
      <w:szCs w:val="24"/>
      <w:u w:color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660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OSWALDO TRCR PRO</Company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Damaris Molina</cp:lastModifiedBy>
  <cp:revision>2</cp:revision>
  <dcterms:created xsi:type="dcterms:W3CDTF">2018-08-02T00:41:00Z</dcterms:created>
  <dcterms:modified xsi:type="dcterms:W3CDTF">2018-08-02T01:26:00Z</dcterms:modified>
</cp:coreProperties>
</file>